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6BD" w:rsidRDefault="00B026BD" w:rsidP="00B026BD">
      <w:pPr>
        <w:rPr>
          <w:b/>
          <w:color w:val="1F497D" w:themeColor="text2"/>
          <w:sz w:val="24"/>
          <w:lang w:val="es-CL"/>
        </w:rPr>
      </w:pPr>
      <w:r w:rsidRPr="0029391B">
        <w:rPr>
          <w:b/>
          <w:noProof/>
          <w:color w:val="1F497D" w:themeColor="text2"/>
          <w:sz w:val="24"/>
          <w:lang w:val="es-CL" w:eastAsia="es-CL"/>
        </w:rPr>
        <mc:AlternateContent>
          <mc:Choice Requires="wps">
            <w:drawing>
              <wp:anchor distT="0" distB="0" distL="114300" distR="114300" simplePos="0" relativeHeight="251659264" behindDoc="0" locked="0" layoutInCell="1" allowOverlap="1" wp14:anchorId="798BAC2D" wp14:editId="7E59292A">
                <wp:simplePos x="0" y="0"/>
                <wp:positionH relativeFrom="column">
                  <wp:posOffset>3835400</wp:posOffset>
                </wp:positionH>
                <wp:positionV relativeFrom="paragraph">
                  <wp:posOffset>-486410</wp:posOffset>
                </wp:positionV>
                <wp:extent cx="4204970" cy="825500"/>
                <wp:effectExtent l="0" t="0" r="24130" b="12700"/>
                <wp:wrapNone/>
                <wp:docPr id="989"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4970" cy="825500"/>
                        </a:xfrm>
                        <a:prstGeom prst="rect">
                          <a:avLst/>
                        </a:prstGeom>
                        <a:solidFill>
                          <a:sysClr val="window" lastClr="FFFFFF">
                            <a:lumMod val="100000"/>
                            <a:lumOff val="0"/>
                          </a:sysClr>
                        </a:solidFill>
                        <a:ln w="12700" cmpd="sng">
                          <a:solidFill>
                            <a:srgbClr val="4BACC6">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026BD" w:rsidRPr="00E90E99" w:rsidRDefault="00B026BD" w:rsidP="00B026BD">
                            <w:pPr>
                              <w:spacing w:after="0"/>
                              <w:jc w:val="both"/>
                              <w:rPr>
                                <w:color w:val="FF0000"/>
                                <w:sz w:val="20"/>
                                <w:lang w:val="es-CL"/>
                              </w:rPr>
                            </w:pPr>
                            <w:r>
                              <w:rPr>
                                <w:sz w:val="20"/>
                                <w:lang w:val="es-CL"/>
                              </w:rPr>
                              <w:t>En esta planilla se pueden planificar las acciones para que se concreten. Si se encuentra en la etapa de la programación anual del PME, puede dirigirse directamente al formato de matrices que este ofrece y registrar la programación de las acciones a las que llegó con esta herramienta.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3" o:spid="_x0000_s1026" type="#_x0000_t202" style="position:absolute;margin-left:302pt;margin-top:-38.3pt;width:331.1pt;height: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" strokecolor="#4bacc6" strokeweight="1pt">
                <v:stroke dashstyle="dash"/>
                <v:shadow color="#868686"/>
                <v:textbox>
                  <w:txbxContent>
                    <w:p w:rsidR="00B026BD" w:rsidRPr="00E90E99" w:rsidRDefault="00B026BD" w:rsidP="00B026BD">
                      <w:pPr>
                        <w:spacing w:after="0"/>
                        <w:jc w:val="both"/>
                        <w:rPr>
                          <w:color w:val="FF0000"/>
                          <w:sz w:val="20"/>
                          <w:lang w:val="es-CL"/>
                        </w:rPr>
                      </w:pPr>
                      <w:r>
                        <w:rPr>
                          <w:sz w:val="20"/>
                          <w:lang w:val="es-CL"/>
                        </w:rPr>
                        <w:t>En esta planilla se pueden planificar las acciones para que se concreten. Si se encuentra en la etapa de la programación anual del PME, puede dirigirse directamente al formato de matrices que este ofrece y registrar la programación de las acciones a las que llegó con esta herramienta.</w:t>
                      </w:r>
                    </w:p>
                  </w:txbxContent>
                </v:textbox>
              </v:shape>
            </w:pict>
          </mc:Fallback>
        </mc:AlternateContent>
      </w:r>
      <w:r>
        <w:rPr>
          <w:b/>
          <w:color w:val="1F497D" w:themeColor="text2"/>
          <w:sz w:val="24"/>
          <w:lang w:val="es-CL"/>
        </w:rPr>
        <w:t xml:space="preserve">      </w:t>
      </w:r>
      <w:r w:rsidR="00DE0594" w:rsidRPr="00DE0594">
        <w:drawing>
          <wp:inline distT="0" distB="0" distL="0" distR="0">
            <wp:extent cx="5617210" cy="4749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7210" cy="474980"/>
                    </a:xfrm>
                    <a:prstGeom prst="rect">
                      <a:avLst/>
                    </a:prstGeom>
                    <a:noFill/>
                    <a:ln>
                      <a:noFill/>
                    </a:ln>
                  </pic:spPr>
                </pic:pic>
              </a:graphicData>
            </a:graphic>
          </wp:inline>
        </w:drawing>
      </w:r>
    </w:p>
    <w:p w:rsidR="00B026BD" w:rsidRPr="0029391B" w:rsidRDefault="00B026BD" w:rsidP="00B026BD"/>
    <w:tbl>
      <w:tblPr>
        <w:tblStyle w:val="Tablaconcuadrcula"/>
        <w:tblpPr w:leftFromText="180" w:rightFromText="180" w:vertAnchor="page" w:horzAnchor="margin" w:tblpXSpec="center" w:tblpY="2731"/>
        <w:tblW w:w="11681" w:type="dxa"/>
        <w:tblLook w:val="04A0" w:firstRow="1" w:lastRow="0" w:firstColumn="1" w:lastColumn="0" w:noHBand="0" w:noVBand="1"/>
      </w:tblPr>
      <w:tblGrid>
        <w:gridCol w:w="2128"/>
        <w:gridCol w:w="1875"/>
        <w:gridCol w:w="1876"/>
        <w:gridCol w:w="1875"/>
        <w:gridCol w:w="1876"/>
        <w:gridCol w:w="2051"/>
      </w:tblGrid>
      <w:tr w:rsidR="00B026BD" w:rsidRPr="009C065E" w:rsidTr="00B026BD">
        <w:trPr>
          <w:trHeight w:val="974"/>
        </w:trPr>
        <w:tc>
          <w:tcPr>
            <w:tcW w:w="2128" w:type="dxa"/>
            <w:shd w:val="clear" w:color="auto" w:fill="BFBFBF" w:themeFill="background1" w:themeFillShade="BF"/>
            <w:vAlign w:val="center"/>
          </w:tcPr>
          <w:p w:rsidR="00B026BD" w:rsidRPr="003F01D6" w:rsidRDefault="00B026BD" w:rsidP="00E335F2">
            <w:pPr>
              <w:jc w:val="center"/>
              <w:rPr>
                <w:b/>
                <w:sz w:val="24"/>
                <w:lang w:val="es-CL"/>
              </w:rPr>
            </w:pPr>
            <w:r w:rsidRPr="003F01D6">
              <w:rPr>
                <w:b/>
                <w:sz w:val="24"/>
                <w:lang w:val="es-CL"/>
              </w:rPr>
              <w:t>Acción</w:t>
            </w:r>
            <w:r>
              <w:rPr>
                <w:b/>
                <w:sz w:val="24"/>
                <w:lang w:val="es-CL"/>
              </w:rPr>
              <w:t xml:space="preserve">  A</w:t>
            </w:r>
          </w:p>
        </w:tc>
        <w:tc>
          <w:tcPr>
            <w:tcW w:w="1875" w:type="dxa"/>
            <w:shd w:val="clear" w:color="auto" w:fill="BFBFBF" w:themeFill="background1" w:themeFillShade="BF"/>
            <w:vAlign w:val="center"/>
          </w:tcPr>
          <w:p w:rsidR="00B026BD" w:rsidRPr="003F01D6" w:rsidRDefault="00B026BD" w:rsidP="00E335F2">
            <w:pPr>
              <w:jc w:val="center"/>
              <w:rPr>
                <w:b/>
                <w:sz w:val="24"/>
                <w:lang w:val="es-CL"/>
              </w:rPr>
            </w:pPr>
            <w:r w:rsidRPr="003F01D6">
              <w:rPr>
                <w:b/>
                <w:sz w:val="24"/>
                <w:lang w:val="es-CL"/>
              </w:rPr>
              <w:t>Pasos</w:t>
            </w:r>
          </w:p>
        </w:tc>
        <w:tc>
          <w:tcPr>
            <w:tcW w:w="1876" w:type="dxa"/>
            <w:shd w:val="clear" w:color="auto" w:fill="BFBFBF" w:themeFill="background1" w:themeFillShade="BF"/>
            <w:vAlign w:val="center"/>
          </w:tcPr>
          <w:p w:rsidR="00B026BD" w:rsidRPr="003F01D6" w:rsidRDefault="00B026BD" w:rsidP="00E335F2">
            <w:pPr>
              <w:jc w:val="center"/>
              <w:rPr>
                <w:b/>
                <w:sz w:val="24"/>
                <w:lang w:val="es-CL"/>
              </w:rPr>
            </w:pPr>
            <w:r w:rsidRPr="003F01D6">
              <w:rPr>
                <w:b/>
                <w:sz w:val="24"/>
                <w:lang w:val="es-CL"/>
              </w:rPr>
              <w:t>Responsable</w:t>
            </w:r>
          </w:p>
        </w:tc>
        <w:tc>
          <w:tcPr>
            <w:tcW w:w="1875" w:type="dxa"/>
            <w:shd w:val="clear" w:color="auto" w:fill="BFBFBF" w:themeFill="background1" w:themeFillShade="BF"/>
            <w:vAlign w:val="center"/>
          </w:tcPr>
          <w:p w:rsidR="00B026BD" w:rsidRPr="003F01D6" w:rsidRDefault="00B026BD" w:rsidP="00E335F2">
            <w:pPr>
              <w:jc w:val="center"/>
              <w:rPr>
                <w:b/>
                <w:sz w:val="24"/>
                <w:lang w:val="es-CL"/>
              </w:rPr>
            </w:pPr>
            <w:r w:rsidRPr="003F01D6">
              <w:rPr>
                <w:b/>
                <w:sz w:val="24"/>
                <w:lang w:val="es-CL"/>
              </w:rPr>
              <w:t>Fecha Inicio/</w:t>
            </w:r>
          </w:p>
          <w:p w:rsidR="00B026BD" w:rsidRPr="003F01D6" w:rsidRDefault="00B026BD" w:rsidP="00E335F2">
            <w:pPr>
              <w:jc w:val="center"/>
              <w:rPr>
                <w:b/>
                <w:sz w:val="24"/>
                <w:lang w:val="es-CL"/>
              </w:rPr>
            </w:pPr>
            <w:r w:rsidRPr="003F01D6">
              <w:rPr>
                <w:b/>
                <w:sz w:val="24"/>
                <w:lang w:val="es-CL"/>
              </w:rPr>
              <w:t>Fecha Fin</w:t>
            </w:r>
          </w:p>
        </w:tc>
        <w:tc>
          <w:tcPr>
            <w:tcW w:w="1876" w:type="dxa"/>
            <w:shd w:val="clear" w:color="auto" w:fill="BFBFBF" w:themeFill="background1" w:themeFillShade="BF"/>
            <w:vAlign w:val="center"/>
          </w:tcPr>
          <w:p w:rsidR="00B026BD" w:rsidRPr="003F01D6" w:rsidRDefault="00B026BD" w:rsidP="00E335F2">
            <w:pPr>
              <w:jc w:val="center"/>
              <w:rPr>
                <w:b/>
                <w:sz w:val="24"/>
                <w:lang w:val="es-CL"/>
              </w:rPr>
            </w:pPr>
            <w:r w:rsidRPr="003F01D6">
              <w:rPr>
                <w:b/>
                <w:sz w:val="24"/>
                <w:lang w:val="es-CL"/>
              </w:rPr>
              <w:t>Recursos</w:t>
            </w:r>
          </w:p>
          <w:p w:rsidR="00B026BD" w:rsidRPr="003F01D6" w:rsidRDefault="00B026BD" w:rsidP="00E335F2">
            <w:pPr>
              <w:jc w:val="center"/>
              <w:rPr>
                <w:b/>
                <w:sz w:val="24"/>
                <w:lang w:val="es-CL"/>
              </w:rPr>
            </w:pPr>
            <w:r w:rsidRPr="003F01D6">
              <w:rPr>
                <w:b/>
                <w:sz w:val="24"/>
                <w:lang w:val="es-CL"/>
              </w:rPr>
              <w:t>Necesarios</w:t>
            </w:r>
          </w:p>
        </w:tc>
        <w:tc>
          <w:tcPr>
            <w:tcW w:w="2051" w:type="dxa"/>
            <w:shd w:val="clear" w:color="auto" w:fill="BFBFBF" w:themeFill="background1" w:themeFillShade="BF"/>
            <w:vAlign w:val="center"/>
          </w:tcPr>
          <w:p w:rsidR="00B026BD" w:rsidRPr="003F01D6" w:rsidRDefault="00B026BD" w:rsidP="00E335F2">
            <w:pPr>
              <w:jc w:val="center"/>
              <w:rPr>
                <w:b/>
                <w:sz w:val="24"/>
                <w:lang w:val="es-CL"/>
              </w:rPr>
            </w:pPr>
            <w:r w:rsidRPr="003F01D6">
              <w:rPr>
                <w:b/>
                <w:sz w:val="24"/>
                <w:lang w:val="es-CL"/>
              </w:rPr>
              <w:t>Indicador(es) de Logro(s)</w:t>
            </w:r>
          </w:p>
        </w:tc>
      </w:tr>
      <w:tr w:rsidR="00B026BD" w:rsidRPr="009C065E" w:rsidTr="00B026BD">
        <w:trPr>
          <w:trHeight w:val="974"/>
        </w:trPr>
        <w:tc>
          <w:tcPr>
            <w:tcW w:w="2128" w:type="dxa"/>
            <w:vMerge w:val="restart"/>
            <w:shd w:val="clear" w:color="auto" w:fill="DBE5F1" w:themeFill="accent1" w:themeFillTint="33"/>
          </w:tcPr>
          <w:p w:rsidR="00B026BD" w:rsidRPr="009C065E" w:rsidRDefault="00B026BD" w:rsidP="00E335F2">
            <w:pPr>
              <w:rPr>
                <w:b/>
                <w:color w:val="1F497D" w:themeColor="text2"/>
                <w:sz w:val="24"/>
                <w:lang w:val="es-CL"/>
              </w:rPr>
            </w:pPr>
          </w:p>
        </w:tc>
        <w:tc>
          <w:tcPr>
            <w:tcW w:w="1875" w:type="dxa"/>
          </w:tcPr>
          <w:p w:rsidR="00B026BD" w:rsidRPr="009C065E" w:rsidRDefault="00B026BD" w:rsidP="00E335F2">
            <w:pPr>
              <w:rPr>
                <w:b/>
                <w:color w:val="1F497D" w:themeColor="text2"/>
                <w:sz w:val="24"/>
                <w:lang w:val="es-CL"/>
              </w:rPr>
            </w:pPr>
          </w:p>
        </w:tc>
        <w:tc>
          <w:tcPr>
            <w:tcW w:w="1876" w:type="dxa"/>
          </w:tcPr>
          <w:p w:rsidR="00B026BD" w:rsidRPr="009C065E" w:rsidRDefault="00B026BD" w:rsidP="00E335F2">
            <w:pPr>
              <w:rPr>
                <w:b/>
                <w:color w:val="1F497D" w:themeColor="text2"/>
                <w:sz w:val="24"/>
                <w:lang w:val="es-CL"/>
              </w:rPr>
            </w:pPr>
          </w:p>
        </w:tc>
        <w:tc>
          <w:tcPr>
            <w:tcW w:w="1875" w:type="dxa"/>
          </w:tcPr>
          <w:p w:rsidR="00B026BD" w:rsidRPr="009C065E" w:rsidRDefault="00B026BD" w:rsidP="00E335F2">
            <w:pPr>
              <w:rPr>
                <w:b/>
                <w:color w:val="1F497D" w:themeColor="text2"/>
                <w:sz w:val="24"/>
                <w:lang w:val="es-CL"/>
              </w:rPr>
            </w:pPr>
          </w:p>
        </w:tc>
        <w:tc>
          <w:tcPr>
            <w:tcW w:w="1876" w:type="dxa"/>
          </w:tcPr>
          <w:p w:rsidR="00B026BD" w:rsidRPr="009C065E" w:rsidRDefault="00B026BD" w:rsidP="00E335F2">
            <w:pPr>
              <w:rPr>
                <w:b/>
                <w:color w:val="1F497D" w:themeColor="text2"/>
                <w:sz w:val="24"/>
                <w:lang w:val="es-CL"/>
              </w:rPr>
            </w:pPr>
          </w:p>
        </w:tc>
        <w:tc>
          <w:tcPr>
            <w:tcW w:w="2051" w:type="dxa"/>
            <w:vMerge w:val="restart"/>
          </w:tcPr>
          <w:p w:rsidR="00B026BD" w:rsidRPr="009C065E" w:rsidRDefault="00B026BD" w:rsidP="00E335F2">
            <w:pPr>
              <w:rPr>
                <w:b/>
                <w:color w:val="1F497D" w:themeColor="text2"/>
                <w:sz w:val="24"/>
                <w:lang w:val="es-CL"/>
              </w:rPr>
            </w:pPr>
          </w:p>
        </w:tc>
      </w:tr>
      <w:tr w:rsidR="00B026BD" w:rsidRPr="009C065E" w:rsidTr="00B026BD">
        <w:trPr>
          <w:trHeight w:val="971"/>
        </w:trPr>
        <w:tc>
          <w:tcPr>
            <w:tcW w:w="2128" w:type="dxa"/>
            <w:vMerge/>
            <w:shd w:val="clear" w:color="auto" w:fill="DBE5F1" w:themeFill="accent1" w:themeFillTint="33"/>
          </w:tcPr>
          <w:p w:rsidR="00B026BD" w:rsidRPr="009C065E" w:rsidRDefault="00B026BD" w:rsidP="00E335F2">
            <w:pPr>
              <w:rPr>
                <w:b/>
                <w:color w:val="1F497D" w:themeColor="text2"/>
                <w:sz w:val="24"/>
                <w:lang w:val="es-CL"/>
              </w:rPr>
            </w:pPr>
          </w:p>
        </w:tc>
        <w:tc>
          <w:tcPr>
            <w:tcW w:w="1875" w:type="dxa"/>
          </w:tcPr>
          <w:p w:rsidR="00B026BD" w:rsidRPr="009C065E" w:rsidRDefault="00B026BD" w:rsidP="00E335F2">
            <w:pPr>
              <w:rPr>
                <w:b/>
                <w:color w:val="1F497D" w:themeColor="text2"/>
                <w:sz w:val="24"/>
                <w:lang w:val="es-CL"/>
              </w:rPr>
            </w:pPr>
          </w:p>
        </w:tc>
        <w:tc>
          <w:tcPr>
            <w:tcW w:w="1876" w:type="dxa"/>
          </w:tcPr>
          <w:p w:rsidR="00B026BD" w:rsidRPr="009C065E" w:rsidRDefault="00B026BD" w:rsidP="00E335F2">
            <w:pPr>
              <w:rPr>
                <w:b/>
                <w:color w:val="1F497D" w:themeColor="text2"/>
                <w:sz w:val="24"/>
                <w:lang w:val="es-CL"/>
              </w:rPr>
            </w:pPr>
          </w:p>
        </w:tc>
        <w:tc>
          <w:tcPr>
            <w:tcW w:w="1875" w:type="dxa"/>
          </w:tcPr>
          <w:p w:rsidR="00B026BD" w:rsidRPr="009C065E" w:rsidRDefault="00B026BD" w:rsidP="00E335F2">
            <w:pPr>
              <w:rPr>
                <w:b/>
                <w:color w:val="1F497D" w:themeColor="text2"/>
                <w:sz w:val="24"/>
                <w:lang w:val="es-CL"/>
              </w:rPr>
            </w:pPr>
          </w:p>
        </w:tc>
        <w:tc>
          <w:tcPr>
            <w:tcW w:w="1876" w:type="dxa"/>
          </w:tcPr>
          <w:p w:rsidR="00B026BD" w:rsidRPr="009C065E" w:rsidRDefault="00B026BD" w:rsidP="00E335F2">
            <w:pPr>
              <w:rPr>
                <w:b/>
                <w:color w:val="1F497D" w:themeColor="text2"/>
                <w:sz w:val="24"/>
                <w:lang w:val="es-CL"/>
              </w:rPr>
            </w:pPr>
          </w:p>
        </w:tc>
        <w:tc>
          <w:tcPr>
            <w:tcW w:w="2051" w:type="dxa"/>
            <w:vMerge/>
          </w:tcPr>
          <w:p w:rsidR="00B026BD" w:rsidRPr="009C065E" w:rsidRDefault="00B026BD" w:rsidP="00E335F2">
            <w:pPr>
              <w:rPr>
                <w:b/>
                <w:color w:val="1F497D" w:themeColor="text2"/>
                <w:sz w:val="24"/>
                <w:lang w:val="es-CL"/>
              </w:rPr>
            </w:pPr>
          </w:p>
        </w:tc>
      </w:tr>
      <w:tr w:rsidR="00B026BD" w:rsidRPr="009C065E" w:rsidTr="00B026BD">
        <w:trPr>
          <w:trHeight w:val="971"/>
        </w:trPr>
        <w:tc>
          <w:tcPr>
            <w:tcW w:w="2128" w:type="dxa"/>
            <w:vMerge/>
            <w:shd w:val="clear" w:color="auto" w:fill="DBE5F1" w:themeFill="accent1" w:themeFillTint="33"/>
          </w:tcPr>
          <w:p w:rsidR="00B026BD" w:rsidRPr="009C065E" w:rsidRDefault="00B026BD" w:rsidP="00E335F2">
            <w:pPr>
              <w:rPr>
                <w:b/>
                <w:color w:val="1F497D" w:themeColor="text2"/>
                <w:sz w:val="24"/>
                <w:lang w:val="es-CL"/>
              </w:rPr>
            </w:pPr>
          </w:p>
        </w:tc>
        <w:tc>
          <w:tcPr>
            <w:tcW w:w="1875" w:type="dxa"/>
          </w:tcPr>
          <w:p w:rsidR="00B026BD" w:rsidRPr="009C065E" w:rsidRDefault="00B026BD" w:rsidP="00E335F2">
            <w:pPr>
              <w:rPr>
                <w:b/>
                <w:color w:val="1F497D" w:themeColor="text2"/>
                <w:sz w:val="24"/>
                <w:lang w:val="es-CL"/>
              </w:rPr>
            </w:pPr>
            <w:bookmarkStart w:id="0" w:name="_GoBack"/>
            <w:bookmarkEnd w:id="0"/>
          </w:p>
        </w:tc>
        <w:tc>
          <w:tcPr>
            <w:tcW w:w="1876" w:type="dxa"/>
          </w:tcPr>
          <w:p w:rsidR="00B026BD" w:rsidRPr="009C065E" w:rsidRDefault="00B026BD" w:rsidP="00E335F2">
            <w:pPr>
              <w:rPr>
                <w:b/>
                <w:color w:val="1F497D" w:themeColor="text2"/>
                <w:sz w:val="24"/>
                <w:lang w:val="es-CL"/>
              </w:rPr>
            </w:pPr>
          </w:p>
        </w:tc>
        <w:tc>
          <w:tcPr>
            <w:tcW w:w="1875" w:type="dxa"/>
          </w:tcPr>
          <w:p w:rsidR="00B026BD" w:rsidRPr="009C065E" w:rsidRDefault="00B026BD" w:rsidP="00E335F2">
            <w:pPr>
              <w:rPr>
                <w:b/>
                <w:color w:val="1F497D" w:themeColor="text2"/>
                <w:sz w:val="24"/>
                <w:lang w:val="es-CL"/>
              </w:rPr>
            </w:pPr>
          </w:p>
        </w:tc>
        <w:tc>
          <w:tcPr>
            <w:tcW w:w="1876" w:type="dxa"/>
          </w:tcPr>
          <w:p w:rsidR="00B026BD" w:rsidRPr="009C065E" w:rsidRDefault="00B026BD" w:rsidP="00E335F2">
            <w:pPr>
              <w:rPr>
                <w:b/>
                <w:color w:val="1F497D" w:themeColor="text2"/>
                <w:sz w:val="24"/>
                <w:lang w:val="es-CL"/>
              </w:rPr>
            </w:pPr>
          </w:p>
        </w:tc>
        <w:tc>
          <w:tcPr>
            <w:tcW w:w="2051" w:type="dxa"/>
            <w:vMerge/>
          </w:tcPr>
          <w:p w:rsidR="00B026BD" w:rsidRPr="009C065E" w:rsidRDefault="00B026BD" w:rsidP="00E335F2">
            <w:pPr>
              <w:rPr>
                <w:b/>
                <w:color w:val="1F497D" w:themeColor="text2"/>
                <w:sz w:val="24"/>
                <w:lang w:val="es-CL"/>
              </w:rPr>
            </w:pPr>
          </w:p>
        </w:tc>
      </w:tr>
      <w:tr w:rsidR="00B026BD" w:rsidRPr="009C065E" w:rsidTr="00B026BD">
        <w:trPr>
          <w:trHeight w:val="971"/>
        </w:trPr>
        <w:tc>
          <w:tcPr>
            <w:tcW w:w="2128" w:type="dxa"/>
            <w:vMerge/>
            <w:shd w:val="clear" w:color="auto" w:fill="DBE5F1" w:themeFill="accent1" w:themeFillTint="33"/>
          </w:tcPr>
          <w:p w:rsidR="00B026BD" w:rsidRPr="009C065E" w:rsidRDefault="00B026BD" w:rsidP="00E335F2">
            <w:pPr>
              <w:rPr>
                <w:b/>
                <w:color w:val="1F497D" w:themeColor="text2"/>
                <w:sz w:val="24"/>
                <w:lang w:val="es-CL"/>
              </w:rPr>
            </w:pPr>
          </w:p>
        </w:tc>
        <w:tc>
          <w:tcPr>
            <w:tcW w:w="1875" w:type="dxa"/>
          </w:tcPr>
          <w:p w:rsidR="00B026BD" w:rsidRPr="009C065E" w:rsidRDefault="00B026BD" w:rsidP="00E335F2">
            <w:pPr>
              <w:rPr>
                <w:b/>
                <w:color w:val="1F497D" w:themeColor="text2"/>
                <w:sz w:val="24"/>
                <w:lang w:val="es-CL"/>
              </w:rPr>
            </w:pPr>
          </w:p>
        </w:tc>
        <w:tc>
          <w:tcPr>
            <w:tcW w:w="1876" w:type="dxa"/>
          </w:tcPr>
          <w:p w:rsidR="00B026BD" w:rsidRPr="009C065E" w:rsidRDefault="00B026BD" w:rsidP="00E335F2">
            <w:pPr>
              <w:rPr>
                <w:b/>
                <w:color w:val="1F497D" w:themeColor="text2"/>
                <w:sz w:val="24"/>
                <w:lang w:val="es-CL"/>
              </w:rPr>
            </w:pPr>
          </w:p>
        </w:tc>
        <w:tc>
          <w:tcPr>
            <w:tcW w:w="1875" w:type="dxa"/>
          </w:tcPr>
          <w:p w:rsidR="00B026BD" w:rsidRPr="009C065E" w:rsidRDefault="00B026BD" w:rsidP="00E335F2">
            <w:pPr>
              <w:rPr>
                <w:b/>
                <w:color w:val="1F497D" w:themeColor="text2"/>
                <w:sz w:val="24"/>
                <w:lang w:val="es-CL"/>
              </w:rPr>
            </w:pPr>
          </w:p>
        </w:tc>
        <w:tc>
          <w:tcPr>
            <w:tcW w:w="1876" w:type="dxa"/>
          </w:tcPr>
          <w:p w:rsidR="00B026BD" w:rsidRPr="009C065E" w:rsidRDefault="00B026BD" w:rsidP="00E335F2">
            <w:pPr>
              <w:rPr>
                <w:b/>
                <w:color w:val="1F497D" w:themeColor="text2"/>
                <w:sz w:val="24"/>
                <w:lang w:val="es-CL"/>
              </w:rPr>
            </w:pPr>
          </w:p>
        </w:tc>
        <w:tc>
          <w:tcPr>
            <w:tcW w:w="2051" w:type="dxa"/>
            <w:vMerge/>
          </w:tcPr>
          <w:p w:rsidR="00B026BD" w:rsidRPr="009C065E" w:rsidRDefault="00B026BD" w:rsidP="00E335F2">
            <w:pPr>
              <w:rPr>
                <w:b/>
                <w:color w:val="1F497D" w:themeColor="text2"/>
                <w:sz w:val="24"/>
                <w:lang w:val="es-CL"/>
              </w:rPr>
            </w:pPr>
          </w:p>
        </w:tc>
      </w:tr>
      <w:tr w:rsidR="00B026BD" w:rsidRPr="009C065E" w:rsidTr="00B026BD">
        <w:trPr>
          <w:trHeight w:val="971"/>
        </w:trPr>
        <w:tc>
          <w:tcPr>
            <w:tcW w:w="2128" w:type="dxa"/>
            <w:vMerge/>
            <w:shd w:val="clear" w:color="auto" w:fill="DBE5F1" w:themeFill="accent1" w:themeFillTint="33"/>
          </w:tcPr>
          <w:p w:rsidR="00B026BD" w:rsidRPr="009C065E" w:rsidRDefault="00B026BD" w:rsidP="00E335F2">
            <w:pPr>
              <w:rPr>
                <w:b/>
                <w:color w:val="1F497D" w:themeColor="text2"/>
                <w:sz w:val="24"/>
                <w:lang w:val="es-CL"/>
              </w:rPr>
            </w:pPr>
          </w:p>
        </w:tc>
        <w:tc>
          <w:tcPr>
            <w:tcW w:w="1875" w:type="dxa"/>
          </w:tcPr>
          <w:p w:rsidR="00B026BD" w:rsidRPr="009C065E" w:rsidRDefault="00B026BD" w:rsidP="00E335F2">
            <w:pPr>
              <w:rPr>
                <w:b/>
                <w:color w:val="1F497D" w:themeColor="text2"/>
                <w:sz w:val="24"/>
                <w:lang w:val="es-CL"/>
              </w:rPr>
            </w:pPr>
          </w:p>
        </w:tc>
        <w:tc>
          <w:tcPr>
            <w:tcW w:w="1876" w:type="dxa"/>
          </w:tcPr>
          <w:p w:rsidR="00B026BD" w:rsidRPr="009C065E" w:rsidRDefault="00B026BD" w:rsidP="00E335F2">
            <w:pPr>
              <w:rPr>
                <w:b/>
                <w:color w:val="1F497D" w:themeColor="text2"/>
                <w:sz w:val="24"/>
                <w:lang w:val="es-CL"/>
              </w:rPr>
            </w:pPr>
          </w:p>
        </w:tc>
        <w:tc>
          <w:tcPr>
            <w:tcW w:w="1875" w:type="dxa"/>
          </w:tcPr>
          <w:p w:rsidR="00B026BD" w:rsidRPr="009C065E" w:rsidRDefault="00B026BD" w:rsidP="00E335F2">
            <w:pPr>
              <w:rPr>
                <w:b/>
                <w:color w:val="1F497D" w:themeColor="text2"/>
                <w:sz w:val="24"/>
                <w:lang w:val="es-CL"/>
              </w:rPr>
            </w:pPr>
          </w:p>
        </w:tc>
        <w:tc>
          <w:tcPr>
            <w:tcW w:w="1876" w:type="dxa"/>
          </w:tcPr>
          <w:p w:rsidR="00B026BD" w:rsidRPr="009C065E" w:rsidRDefault="00B026BD" w:rsidP="00E335F2">
            <w:pPr>
              <w:rPr>
                <w:b/>
                <w:color w:val="1F497D" w:themeColor="text2"/>
                <w:sz w:val="24"/>
                <w:lang w:val="es-CL"/>
              </w:rPr>
            </w:pPr>
          </w:p>
        </w:tc>
        <w:tc>
          <w:tcPr>
            <w:tcW w:w="2051" w:type="dxa"/>
            <w:vMerge/>
          </w:tcPr>
          <w:p w:rsidR="00B026BD" w:rsidRPr="009C065E" w:rsidRDefault="00B026BD" w:rsidP="00E335F2">
            <w:pPr>
              <w:rPr>
                <w:b/>
                <w:color w:val="1F497D" w:themeColor="text2"/>
                <w:sz w:val="24"/>
                <w:lang w:val="es-CL"/>
              </w:rPr>
            </w:pPr>
          </w:p>
        </w:tc>
      </w:tr>
    </w:tbl>
    <w:p w:rsidR="00B026BD" w:rsidRPr="0029391B" w:rsidRDefault="00B026BD" w:rsidP="00B026BD"/>
    <w:p w:rsidR="00B026BD" w:rsidRPr="0029391B" w:rsidRDefault="00B026BD" w:rsidP="00B026BD"/>
    <w:p w:rsidR="00B026BD" w:rsidRPr="0029391B" w:rsidRDefault="00B026BD" w:rsidP="00B026BD"/>
    <w:p w:rsidR="00F31783" w:rsidRDefault="00F31783"/>
    <w:sectPr w:rsidR="00F31783" w:rsidSect="00B026BD">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6BD"/>
    <w:rsid w:val="00B026BD"/>
    <w:rsid w:val="00DE0594"/>
    <w:rsid w:val="00F3178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6BD"/>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02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05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0594"/>
    <w:rPr>
      <w:rFonts w:ascii="Tahoma" w:eastAsiaTheme="minorEastAsi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6BD"/>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02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05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0594"/>
    <w:rPr>
      <w:rFonts w:ascii="Tahoma" w:eastAsiaTheme="minorEastAsi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Words>
  <Characters>126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2</cp:revision>
  <dcterms:created xsi:type="dcterms:W3CDTF">2016-05-19T21:30:00Z</dcterms:created>
  <dcterms:modified xsi:type="dcterms:W3CDTF">2016-05-19T22:20:00Z</dcterms:modified>
</cp:coreProperties>
</file>